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B82D" w14:textId="6374ADD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Roman" w:hAnsi="Times-Roman" w:cs="Times-Roman"/>
        </w:rPr>
        <w:t>Interest groups seek to influence political processes in ways that benefit their members. In doing so, however,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they may not act in the overall public interest.</w:t>
      </w:r>
    </w:p>
    <w:p w14:paraId="02D49DA3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7F96746" w14:textId="7876DBA1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(a) Describe two techniques interest groups use to influence elections.</w:t>
      </w:r>
    </w:p>
    <w:p w14:paraId="4E533BF1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5FBA280" w14:textId="2864320D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(b) Explain how interest groups use each of the following to influence government decision making.</w:t>
      </w:r>
    </w:p>
    <w:p w14:paraId="26E0DB97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195D993" w14:textId="66C3E1FF" w:rsidR="00817EAC" w:rsidRDefault="00817EAC" w:rsidP="00817EA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Issue networks (also known as iron triangles)</w:t>
      </w:r>
    </w:p>
    <w:p w14:paraId="03C1E4B5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14:paraId="5CC8A468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Amicus curiae briefs</w:t>
      </w:r>
    </w:p>
    <w:p w14:paraId="35E84DFA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85818FA" w14:textId="1B54F28B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Explain how each of the following serves to limit interest group influence.</w:t>
      </w:r>
    </w:p>
    <w:p w14:paraId="24E98B4D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6C2F794" w14:textId="2E91C36B" w:rsidR="00817EAC" w:rsidRDefault="00817EAC" w:rsidP="00817EA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The media</w:t>
      </w:r>
    </w:p>
    <w:p w14:paraId="2902AD6C" w14:textId="77777777" w:rsidR="00817EAC" w:rsidRDefault="00817EAC" w:rsidP="00817EA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14:paraId="06831B63" w14:textId="00A0AA8F" w:rsidR="00235F51" w:rsidRDefault="00817EAC" w:rsidP="00817EAC">
      <w:pPr>
        <w:ind w:firstLine="720"/>
      </w:pP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Pluralism</w:t>
      </w:r>
    </w:p>
    <w:sectPr w:rsidR="0023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AC"/>
    <w:rsid w:val="00235F51"/>
    <w:rsid w:val="008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C321"/>
  <w15:chartTrackingRefBased/>
  <w15:docId w15:val="{CB75FA05-8E0C-4F9C-83B4-8BECCCB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BRZEZINSKI, DAVID</dc:creator>
  <cp:keywords/>
  <dc:description/>
  <cp:lastModifiedBy>BRZEZINSKI, DAVID</cp:lastModifiedBy>
  <cp:revision>1</cp:revision>
  <dcterms:created xsi:type="dcterms:W3CDTF">2020-03-13T16:35:00Z</dcterms:created>
  <dcterms:modified xsi:type="dcterms:W3CDTF">2020-03-13T16:40:00Z</dcterms:modified>
</cp:coreProperties>
</file>